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400" w:after="120"/>
        <w:rPr/>
      </w:pPr>
      <w:r>
        <w:rPr>
          <w:sz w:val="36"/>
          <w:szCs w:val="36"/>
        </w:rPr>
        <w:t>П</w:t>
      </w:r>
      <w:r>
        <w:rPr/>
        <w:t>равила дистанционной торговли интернет-магазина Melburg.ru</w:t>
      </w:r>
    </w:p>
    <w:p>
      <w:pPr>
        <w:pStyle w:val="Heading2"/>
        <w:rPr/>
      </w:pPr>
      <w:r>
        <w:rPr/>
        <w:t>1. Общие положения и информация о продавце</w:t>
      </w:r>
    </w:p>
    <w:p>
      <w:pPr>
        <w:pStyle w:val="BodyText"/>
        <w:rPr/>
      </w:pPr>
      <w:r>
        <w:rPr/>
        <w:t>Настоящие Правила разработаны в соответствии с Гражданским кодексом РФ, Федеральным законом от 07.02.1992 № 2300-I «О защите прав потребителей» (далее – ЗоЗПП) и Постановлением Правительства РФ от 31.12.2020 № 2463 «Об утверждении Правил продажи товаров по договору розничной купли-продажи…» .</w:t>
      </w:r>
    </w:p>
    <w:p>
      <w:pPr>
        <w:pStyle w:val="BodyText"/>
        <w:rPr/>
      </w:pPr>
      <w:r>
        <w:rPr>
          <w:b/>
        </w:rPr>
        <w:t>Информация о Продавце: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ind w:hanging="283" w:start="709"/>
        <w:rPr/>
      </w:pPr>
      <w:r>
        <w:rPr>
          <w:b/>
        </w:rPr>
        <w:t>Полное наименование:</w:t>
      </w:r>
      <w:r>
        <w:rPr/>
        <w:t xml:space="preserve"> </w:t>
      </w:r>
      <w:r>
        <w:rPr/>
        <w:t>ООО «Мельбург»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ind w:hanging="283" w:start="709"/>
        <w:rPr/>
      </w:pPr>
      <w:r>
        <w:rPr>
          <w:b/>
        </w:rPr>
        <w:t xml:space="preserve">ОГРН/ОГРНИП: </w:t>
      </w:r>
      <w:r>
        <w:rPr>
          <w:b w:val="false"/>
          <w:bCs w:val="false"/>
        </w:rPr>
        <w:t>1217700637395</w:t>
      </w:r>
      <w:r>
        <w:rPr>
          <w:b w:val="false"/>
          <w:bCs w:val="false"/>
        </w:rPr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ind w:hanging="283" w:start="709"/>
        <w:rPr/>
      </w:pPr>
      <w:r>
        <w:rPr>
          <w:b/>
        </w:rPr>
        <w:t xml:space="preserve">Юридический адрес: </w:t>
      </w:r>
      <w:r>
        <w:rPr>
          <w:b w:val="false"/>
          <w:bCs w:val="false"/>
        </w:rPr>
        <w:t>109052, г.Москва, Рязанский пр-кт, д.2, корп.3, этаж Т, помещ.XXXVI. ком.3</w:t>
      </w:r>
      <w:r>
        <w:rPr>
          <w:b w:val="false"/>
          <w:bCs w:val="false"/>
        </w:rPr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ind w:hanging="283" w:start="709"/>
        <w:rPr/>
      </w:pPr>
      <w:r>
        <w:rPr>
          <w:b/>
        </w:rPr>
        <w:t>Адрес для приема претензий:</w:t>
      </w:r>
      <w:r>
        <w:rPr/>
        <w:t xml:space="preserve"> </w:t>
      </w:r>
      <w:r>
        <w:rPr>
          <w:b w:val="false"/>
          <w:bCs w:val="false"/>
        </w:rPr>
        <w:t xml:space="preserve">109052, г.Москва, Рязанский пр-кт, д.2, корп.3, этаж Т, помещ.XXXVI. ком.3 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ind w:hanging="283" w:start="709"/>
        <w:rPr/>
      </w:pPr>
      <w:r>
        <w:rPr>
          <w:b/>
        </w:rPr>
        <w:t>Контактный телефон:</w:t>
      </w:r>
      <w:r>
        <w:rPr/>
        <w:t xml:space="preserve"> </w:t>
      </w:r>
      <w:r>
        <w:rPr/>
        <w:t>8-925-205-00-15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ind w:hanging="283" w:start="709"/>
        <w:rPr/>
      </w:pPr>
      <w:r>
        <w:rPr>
          <w:b/>
        </w:rPr>
        <w:t>Адрес электронной почты:</w:t>
      </w:r>
      <w:r>
        <w:rPr/>
        <w:t xml:space="preserve"> </w:t>
      </w:r>
      <w:r>
        <w:rPr>
          <w:lang w:val="en-US"/>
        </w:rPr>
        <w:t>info@melburg.ru.</w:t>
      </w:r>
    </w:p>
    <w:p>
      <w:pPr>
        <w:pStyle w:val="Heading2"/>
        <w:rPr/>
      </w:pPr>
      <w:r>
        <w:rPr/>
        <w:t>2. Информация о товаре и цветопередаче</w:t>
      </w:r>
    </w:p>
    <w:p>
      <w:pPr>
        <w:pStyle w:val="BodyText"/>
        <w:rPr/>
      </w:pPr>
      <w:r>
        <w:rPr/>
        <w:t>В соответствии со ст. 10 ЗоЗПП и п. 19 Правил продажи товаров по договору розничной купли-продажи, Продавец обязан предоставить Покупателю достоверную информацию о товаре, обеспечивающую возможность правильного выбора .</w:t>
      </w:r>
    </w:p>
    <w:p>
      <w:pPr>
        <w:pStyle w:val="BodyText"/>
        <w:rPr/>
      </w:pPr>
      <w:r>
        <w:rPr/>
        <w:t>Описание товаров на Сайте формируется на основе данных, предоставленных производителями и поставщиками. Визуальное отображение цвета, текстуры и оттенков товара на экране монитора или иного устройства может отличаться от фактического вида товара в силу индивидуальных особенностей цветопередачи устройств Покупателя, настроек экрана, а также условий освещения (температура цвета). Если точное соответствие цвета или иных визуальных характеристик имеет для Покупателя принципиальное значение, он обязан до оформления Заказа обратиться за уточняющей информацией к Оператору.</w:t>
      </w:r>
    </w:p>
    <w:p>
      <w:pPr>
        <w:pStyle w:val="BodyText"/>
        <w:rPr/>
      </w:pPr>
      <w:r>
        <w:rPr/>
        <w:t>Продавец не несет ответственности за несоответствие цветопередачи на экране устройства Покупателя реальному цвету товара, если Покупатель не воспользовался правом на получение уточняющей информации.</w:t>
      </w:r>
    </w:p>
    <w:p>
      <w:pPr>
        <w:pStyle w:val="Heading2"/>
        <w:rPr/>
      </w:pPr>
      <w:r>
        <w:rPr/>
        <w:t>3. Момент заключения договора и порядок оформления заказа</w:t>
      </w:r>
    </w:p>
    <w:p>
      <w:pPr>
        <w:pStyle w:val="BodyText"/>
        <w:rPr/>
      </w:pPr>
      <w:r>
        <w:rPr/>
        <w:t>Договор розничной купли-продажи считается заключенным с момента выдачи Продавцом Покупателю кассового или товарного чека либо иного документа, подтверждающего оплату товара, или с момента получения Продавцом сообщения Покупателя о намерении заключить договор розничной купли-продажи (п. 12 Правил № 2463).</w:t>
      </w:r>
    </w:p>
    <w:p>
      <w:pPr>
        <w:pStyle w:val="BodyText"/>
        <w:rPr/>
      </w:pPr>
      <w:r>
        <w:rPr/>
        <w:t>Обязательства Продавца по передаче товара возникают с момента получения Продавцом сообщения Покупателя о намерении заключить договор (п. 18 Правил № 2463).</w:t>
      </w:r>
    </w:p>
    <w:p>
      <w:pPr>
        <w:pStyle w:val="Heading2"/>
        <w:rPr/>
      </w:pPr>
      <w:r>
        <w:rPr/>
        <w:t>4. Возврат товара надлежащего качества (дистанционная продажа)</w:t>
      </w:r>
    </w:p>
    <w:p>
      <w:pPr>
        <w:pStyle w:val="BodyText"/>
        <w:rPr/>
      </w:pPr>
      <w:r>
        <w:rPr/>
        <w:t>Согласно ст. 26.1 ЗоЗПП, Покупатель вправе отказаться от товара надлежащего качества в любое время до его передачи, а после передачи — в течение 7 (семи) дней .</w:t>
      </w:r>
    </w:p>
    <w:p>
      <w:pPr>
        <w:pStyle w:val="BodyText"/>
        <w:rPr/>
      </w:pPr>
      <w:r>
        <w:rPr>
          <w:b/>
        </w:rPr>
        <w:t>Условия возврата в течение 7 дней: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Сохранены товарный вид, потребительские свойства товара.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Сохранены документы, подтверждающие факт и условия покупки (отсутствие чека не лишает Покупателя права ссылаться на другие доказательства покупки, например, скриншоты заказа или выписку по банковской карте) .</w:t>
      </w:r>
    </w:p>
    <w:p>
      <w:pPr>
        <w:pStyle w:val="BodyText"/>
        <w:rPr/>
      </w:pPr>
      <w:r>
        <w:rPr>
          <w:b/>
        </w:rPr>
        <w:t>Важное исключение (п. 4 ст. 26.1 ЗоЗПП):</w:t>
      </w:r>
      <w:r>
        <w:rPr/>
        <w:t xml:space="preserve"> Если в момент доставки Продавец не предоставил Покупателю в письменной форме информацию о порядке и сроках возврата товара надлежащего качества, Покупатель вправе отказаться от товара в течение </w:t>
      </w:r>
      <w:r>
        <w:rPr>
          <w:b/>
        </w:rPr>
        <w:t>3 (трех) месяцев</w:t>
      </w:r>
      <w:r>
        <w:rPr/>
        <w:t xml:space="preserve"> с момента передачи товара. </w:t>
      </w:r>
      <w:r>
        <w:rPr/>
        <w:t>П</w:t>
      </w:r>
      <w:r>
        <w:rPr/>
        <w:t>олные Правила торговли размещены на Сайте в открытом доступе.</w:t>
      </w:r>
    </w:p>
    <w:p>
      <w:pPr>
        <w:pStyle w:val="BodyText"/>
        <w:rPr/>
      </w:pPr>
      <w:r>
        <w:rPr>
          <w:b/>
        </w:rPr>
        <w:t>Порядок возврата денежных средств:</w:t>
      </w:r>
      <w:r>
        <w:rPr/>
        <w:t> При отказе Покупателя от товара надлежащего качества Продавец обязан возвратить уплаченную за товар денежную сумму в течение 10 (десяти) дней с момента предъявления соответствующего требования, за исключением расходов Продавца на доставку товара от Продавца к Покупателю (ст. 22 ЗоЗПП) . Расходы на обратную доставку товара от Покупателя к Продавцу осуществляются за счет Покупателя, если иное не предусмотрено договором.</w:t>
      </w:r>
    </w:p>
    <w:p>
      <w:pPr>
        <w:pStyle w:val="BodyText"/>
        <w:rPr/>
      </w:pPr>
      <w:r>
        <w:rPr>
          <w:b/>
        </w:rPr>
        <w:t>Ограничения:</w:t>
      </w:r>
      <w:r>
        <w:rPr/>
        <w:t> Положения настоящего раздела не распространяются на товары, входящие в Перечень непродовольственных товаров надлежащего качества, не подлежащих возврату (утв. Постановлением Правительства РФ № 2463), а также на технически сложные товары бытового назначения, на которые гарантийные сроки составляют более одного года, при их продаже дистанционным способом .</w:t>
      </w:r>
    </w:p>
    <w:p>
      <w:pPr>
        <w:pStyle w:val="Heading2"/>
        <w:rPr/>
      </w:pPr>
      <w:r>
        <w:rPr/>
        <w:t>5. Возврат товара ненадлежащего качества</w:t>
      </w:r>
    </w:p>
    <w:p>
      <w:pPr>
        <w:pStyle w:val="BodyText"/>
        <w:rPr/>
      </w:pPr>
      <w:r>
        <w:rPr/>
        <w:t>Покупатель, которому продан товар ненадлежащего качества, вправе предъявить требования, связанные с недостатками товара, в течение гарантийного срока, установленного производителем. Если гарантийный срок не установлен, такие требования могут быть предъявлены в течение 2 (двух) лет со дня передачи товара Покупателю (ст. 18 ЗоЗПП) .</w:t>
      </w:r>
    </w:p>
    <w:p>
      <w:pPr>
        <w:pStyle w:val="BodyText"/>
        <w:rPr/>
      </w:pPr>
      <w:r>
        <w:rPr>
          <w:b/>
        </w:rPr>
        <w:t>Особенности для технически сложных товаров:</w:t>
      </w:r>
      <w:r>
        <w:rPr/>
        <w:t> Согласно п. 1 ст. 18 ЗоЗПП, в отношении технически сложных товаров действует особый порядок: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 xml:space="preserve">В течение </w:t>
      </w:r>
      <w:r>
        <w:rPr>
          <w:b/>
        </w:rPr>
        <w:t>15 (пятнадцати) дней</w:t>
      </w:r>
      <w:r>
        <w:rPr/>
        <w:t xml:space="preserve"> со дня передачи товара Покупателю Покупатель вправе отказаться от исполнения договора и потребовать возврата уплаченной суммы или замены товара при обнаружении любого недостатка .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spacing w:before="0" w:after="0"/>
        <w:ind w:hanging="283" w:start="709"/>
        <w:rPr/>
      </w:pPr>
      <w:r>
        <w:rPr/>
        <w:t>По истечении 15 дней указанные требования подлежат удовлетворению в следующих случаях :</w:t>
      </w:r>
    </w:p>
    <w:p>
      <w:pPr>
        <w:pStyle w:val="BodyText"/>
        <w:numPr>
          <w:ilvl w:val="1"/>
          <w:numId w:val="3"/>
        </w:numPr>
        <w:tabs>
          <w:tab w:val="clear" w:pos="720"/>
          <w:tab w:val="left" w:pos="0" w:leader="none"/>
        </w:tabs>
        <w:ind w:hanging="283" w:start="1418"/>
        <w:rPr/>
      </w:pPr>
      <w:r>
        <w:rPr/>
        <w:t>обнаружение существенного недостатка товара;</w:t>
      </w:r>
    </w:p>
    <w:p>
      <w:pPr>
        <w:pStyle w:val="BodyText"/>
        <w:numPr>
          <w:ilvl w:val="1"/>
          <w:numId w:val="3"/>
        </w:numPr>
        <w:tabs>
          <w:tab w:val="clear" w:pos="720"/>
          <w:tab w:val="left" w:pos="0" w:leader="none"/>
        </w:tabs>
        <w:ind w:hanging="283" w:start="1418"/>
        <w:rPr/>
      </w:pPr>
      <w:r>
        <w:rPr/>
        <w:t>нарушение сроков устранения недостатков товара (более 45 дней);</w:t>
      </w:r>
    </w:p>
    <w:p>
      <w:pPr>
        <w:pStyle w:val="BodyText"/>
        <w:numPr>
          <w:ilvl w:val="1"/>
          <w:numId w:val="3"/>
        </w:numPr>
        <w:tabs>
          <w:tab w:val="clear" w:pos="720"/>
          <w:tab w:val="left" w:pos="0" w:leader="none"/>
        </w:tabs>
        <w:ind w:hanging="283" w:start="1418"/>
        <w:rPr/>
      </w:pPr>
      <w:r>
        <w:rPr/>
        <w:t>невозможность использования товара в течение каждого года гарантийного срока в совокупности более чем 30 дней вследствие неоднократного устранения его различных недостатков.</w:t>
      </w:r>
    </w:p>
    <w:p>
      <w:pPr>
        <w:pStyle w:val="BodyText"/>
        <w:rPr/>
      </w:pPr>
      <w:r>
        <w:rPr>
          <w:b/>
        </w:rPr>
        <w:t>Проверка качества и экспертиза:</w:t>
      </w:r>
      <w:r>
        <w:rPr/>
        <w:t> При получении от Покупателя требования о возврате товара ненадлежащего качества Продавец обязан принять товар и провести проверку качества товара. Покупатель вправе участвовать в проверке качества товара (п. 5 ст. 18 ЗоЗПП). В случае возникновения спора о причинах недостатков Продавец обязан провести экспертизу товара за свой счет .</w:t>
      </w:r>
    </w:p>
    <w:p>
      <w:pPr>
        <w:pStyle w:val="BodyText"/>
        <w:rPr/>
      </w:pPr>
      <w:r>
        <w:rPr>
          <w:b/>
        </w:rPr>
        <w:t>Срок возврата денег:</w:t>
      </w:r>
      <w:r>
        <w:rPr/>
        <w:t> Возврат уплаченной за товар ненадлежащего качества денежной суммы осуществляется в течение 10 (десяти) дней со дня предъявления соответствующего требования (ст. 22 ЗоЗПП) .</w:t>
      </w:r>
    </w:p>
    <w:p>
      <w:pPr>
        <w:pStyle w:val="Heading2"/>
        <w:rPr/>
      </w:pPr>
      <w:r>
        <w:rPr/>
        <w:t>6. Гарантийное обслуживание</w:t>
      </w:r>
    </w:p>
    <w:p>
      <w:pPr>
        <w:pStyle w:val="BodyText"/>
        <w:rPr/>
      </w:pPr>
      <w:r>
        <w:rPr/>
        <w:t>На товары, реализуемые Продавцом, может быть установлен гарантийный срок производителем. Информация о гарантийном сроке указывается в карточке товара на Сайте и в сопроводительной документации к товару.</w:t>
      </w:r>
    </w:p>
    <w:p>
      <w:pPr>
        <w:pStyle w:val="BodyText"/>
        <w:rPr/>
      </w:pPr>
      <w:r>
        <w:rPr/>
        <w:t>В течение гарантийного срока Покупатель вправе предъявлять требования, связанные с недостатками товара, в соответствии со ст. 18 ЗоЗПП. Обслуживание товаров в рамках гарантии осуществляется в сертифицированных сервисных центрах производителя согласно условиям, указанным в гарантийном талоне, либо через Продавца.</w:t>
      </w:r>
    </w:p>
    <w:p>
      <w:pPr>
        <w:pStyle w:val="Heading2"/>
        <w:rPr/>
      </w:pPr>
      <w:r>
        <w:rPr/>
        <w:t>7. Заключительные положения</w:t>
      </w:r>
    </w:p>
    <w:p>
      <w:pPr>
        <w:pStyle w:val="BodyText"/>
        <w:spacing w:before="0" w:after="140"/>
        <w:rPr/>
      </w:pPr>
      <w:r>
        <w:rPr/>
        <w:t>Продавец оставляет за собой право вносить изменения в настоящие Правила в одностороннем порядке. Новая редакция Правил вступает в силу с момента ее размещения на Сайте.</w:t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 w:characterSet="windows-125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Style8">
    <w:name w:val="Маркеры"/>
    <w:qFormat/>
    <w:rPr>
      <w:rFonts w:ascii="OpenSymbol" w:hAnsi="OpenSymbol" w:eastAsia="OpenSymbol" w:cs="OpenSymbol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Style11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table" w:default="1" w:styleId="TableNormal">
    <w:name w:val="Table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LibreOffice/26.2.5.2$Windows_X86_64 LibreOffice_project/cd7284b4cbbfeb507e630c1aac019f4157393acb</Application>
  <AppVersion>15.0000</AppVersion>
  <Pages>3</Pages>
  <Words>844</Words>
  <Characters>5579</Characters>
  <CharactersWithSpaces>6375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2026-08-14T17:01:21Z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